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04" w:rsidRDefault="000942F3" w:rsidP="00314404">
      <w:pPr>
        <w:jc w:val="both"/>
        <w:rPr>
          <w:b/>
        </w:rPr>
      </w:pPr>
      <w:r w:rsidRPr="000942F3">
        <w:rPr>
          <w:b/>
          <w:noProof/>
          <w:lang w:val="es-CL" w:eastAsia="es-CL"/>
        </w:rPr>
        <w:drawing>
          <wp:inline distT="0" distB="0" distL="0" distR="0">
            <wp:extent cx="2076450" cy="6286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EBC" w:rsidRDefault="00A80EBC" w:rsidP="00314404">
      <w:pPr>
        <w:jc w:val="both"/>
        <w:rPr>
          <w:b/>
        </w:rPr>
      </w:pPr>
    </w:p>
    <w:p w:rsidR="005F1A7D" w:rsidRDefault="000942F3" w:rsidP="00094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INFORME DE GESTION </w:t>
      </w:r>
      <w:r w:rsidR="005F1A7D">
        <w:rPr>
          <w:b/>
          <w:sz w:val="28"/>
          <w:szCs w:val="28"/>
        </w:rPr>
        <w:t>2do. SEMESTRE</w:t>
      </w:r>
    </w:p>
    <w:p w:rsidR="000942F3" w:rsidRDefault="000942F3" w:rsidP="00094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PMG 2015</w:t>
      </w:r>
    </w:p>
    <w:p w:rsidR="000942F3" w:rsidRPr="000942F3" w:rsidRDefault="000942F3" w:rsidP="00094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OFICINA DE PARTES</w:t>
      </w:r>
    </w:p>
    <w:p w:rsidR="00A80EBC" w:rsidRDefault="00A80EBC" w:rsidP="00314404">
      <w:pPr>
        <w:jc w:val="both"/>
        <w:rPr>
          <w:b/>
        </w:rPr>
      </w:pPr>
    </w:p>
    <w:p w:rsidR="000942F3" w:rsidRDefault="000942F3" w:rsidP="00314404">
      <w:pPr>
        <w:jc w:val="both"/>
        <w:rPr>
          <w:b/>
        </w:rPr>
      </w:pPr>
    </w:p>
    <w:p w:rsidR="00A80EBC" w:rsidRDefault="003B012D" w:rsidP="003B012D">
      <w:pPr>
        <w:pStyle w:val="Prrafodelista"/>
        <w:numPr>
          <w:ilvl w:val="0"/>
          <w:numId w:val="1"/>
        </w:numPr>
        <w:jc w:val="both"/>
      </w:pPr>
      <w:r>
        <w:rPr>
          <w:b/>
        </w:rPr>
        <w:t>A</w:t>
      </w:r>
      <w:r w:rsidR="00A80EBC" w:rsidRPr="003B012D">
        <w:rPr>
          <w:b/>
        </w:rPr>
        <w:t>tención de público</w:t>
      </w:r>
      <w:r>
        <w:rPr>
          <w:b/>
        </w:rPr>
        <w:t xml:space="preserve">: </w:t>
      </w:r>
      <w:r w:rsidRPr="003B012D">
        <w:t>Esta</w:t>
      </w:r>
      <w:r w:rsidR="00A80EBC" w:rsidRPr="003B012D">
        <w:t xml:space="preserve"> se efectúa en forma presencial, por teléfono y correo electrónico.</w:t>
      </w:r>
      <w:r w:rsidR="000942F3">
        <w:t xml:space="preserve">  Como promedio diario</w:t>
      </w:r>
      <w:r w:rsidR="008158DC">
        <w:t>, se atienden aproximadamente 15</w:t>
      </w:r>
      <w:r w:rsidR="000942F3">
        <w:t xml:space="preserve"> personas.</w:t>
      </w:r>
    </w:p>
    <w:p w:rsidR="003B012D" w:rsidRPr="003B012D" w:rsidRDefault="003B012D" w:rsidP="003B012D">
      <w:pPr>
        <w:pStyle w:val="Prrafodelista"/>
        <w:ind w:left="928"/>
        <w:jc w:val="both"/>
      </w:pPr>
    </w:p>
    <w:p w:rsidR="00A80EBC" w:rsidRPr="00A80EBC" w:rsidRDefault="00E06637" w:rsidP="00A80EB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Decretos Alcaldicios</w:t>
      </w:r>
      <w:proofErr w:type="gramStart"/>
      <w:r w:rsidR="00A80EBC" w:rsidRPr="004F01FF">
        <w:rPr>
          <w:b/>
        </w:rPr>
        <w:t>:</w:t>
      </w:r>
      <w:r w:rsidR="00A80EBC">
        <w:t xml:space="preserve">  El</w:t>
      </w:r>
      <w:proofErr w:type="gramEnd"/>
      <w:r w:rsidR="00A80EBC">
        <w:t xml:space="preserve"> funcionario solicita numeración y fecha de</w:t>
      </w:r>
      <w:r>
        <w:t xml:space="preserve"> decretos alcaldicios.  Y</w:t>
      </w:r>
      <w:r w:rsidR="00A80EBC">
        <w:t xml:space="preserve"> estos deben contar con la visación (firma y timbre) del Dept</w:t>
      </w:r>
      <w:r w:rsidR="00D31EC0">
        <w:t xml:space="preserve">o. Jurídico y </w:t>
      </w:r>
      <w:r w:rsidR="00A80EBC">
        <w:t>de la unidad que solicita el cometido, luego se entregan</w:t>
      </w:r>
      <w:r w:rsidR="00C7386B">
        <w:t xml:space="preserve"> al Sr. Administrador para su VBº, quien</w:t>
      </w:r>
      <w:r w:rsidR="00A80EBC">
        <w:t xml:space="preserve"> lo entrega directamente en Alcaldía para la firma del alcalde.  Una vez firmado por el alcalde, se entrega a Secretaría Municipal para la firma correspondiente.</w:t>
      </w:r>
    </w:p>
    <w:p w:rsidR="00C7386B" w:rsidRDefault="00A80EBC" w:rsidP="006C1546">
      <w:pPr>
        <w:pStyle w:val="Prrafodelista"/>
        <w:ind w:left="928"/>
        <w:jc w:val="both"/>
      </w:pPr>
      <w:r>
        <w:t xml:space="preserve">Después de firmado por el Secretario Municipal, se procede a la distribución </w:t>
      </w:r>
      <w:r w:rsidR="0017488E">
        <w:t>a la unidad solicitante y si no est</w:t>
      </w:r>
      <w:r w:rsidR="00C7386B">
        <w:t xml:space="preserve">á firmado por </w:t>
      </w:r>
      <w:r w:rsidR="0017488E">
        <w:t>el interesado,</w:t>
      </w:r>
      <w:r w:rsidR="00C7386B">
        <w:t xml:space="preserve"> se procede a sacar la firma,</w:t>
      </w:r>
      <w:r w:rsidR="0017488E">
        <w:t xml:space="preserve"> ya sea a través de la unidad que lo solicitó o directamente.</w:t>
      </w:r>
      <w:r w:rsidR="00D31EC0">
        <w:t xml:space="preserve"> </w:t>
      </w:r>
      <w:r w:rsidR="006C1546">
        <w:t xml:space="preserve"> Una vez firmado</w:t>
      </w:r>
      <w:r w:rsidR="00C7386B">
        <w:t>,</w:t>
      </w:r>
      <w:r w:rsidR="006C1546">
        <w:t xml:space="preserve"> la Of. de Partes lo despacha a las unidades correspondiente</w:t>
      </w:r>
      <w:r w:rsidR="004F01FF">
        <w:t>s</w:t>
      </w:r>
      <w:r w:rsidR="006C1546">
        <w:t>, anotando su entrega e</w:t>
      </w:r>
      <w:r w:rsidR="00D31EC0">
        <w:t>n el Libro de  Correspondencia,</w:t>
      </w:r>
      <w:r w:rsidR="004F01FF">
        <w:t xml:space="preserve"> siendo</w:t>
      </w:r>
      <w:r w:rsidR="006C1546">
        <w:t xml:space="preserve"> firmado este por un fun</w:t>
      </w:r>
      <w:r w:rsidR="004F01FF">
        <w:t>cionario del Depto. Receptor, quedando el</w:t>
      </w:r>
      <w:r w:rsidR="006C1546">
        <w:t xml:space="preserve"> original para el archivo en la Of. </w:t>
      </w:r>
      <w:proofErr w:type="gramStart"/>
      <w:r w:rsidR="006C1546">
        <w:t>de</w:t>
      </w:r>
      <w:proofErr w:type="gramEnd"/>
      <w:r w:rsidR="006C1546">
        <w:t xml:space="preserve"> Partes.</w:t>
      </w:r>
      <w:r w:rsidR="00B76AF8">
        <w:t xml:space="preserve">  </w:t>
      </w:r>
    </w:p>
    <w:p w:rsidR="00A80EBC" w:rsidRDefault="00B76AF8" w:rsidP="006C1546">
      <w:pPr>
        <w:pStyle w:val="Prrafodelista"/>
        <w:ind w:left="928"/>
        <w:jc w:val="both"/>
      </w:pPr>
      <w:r>
        <w:t xml:space="preserve">Se revisan los decretos faltantes y se anotan en forma digital en una carpeta </w:t>
      </w:r>
      <w:r w:rsidR="00D31EC0">
        <w:t xml:space="preserve">digital </w:t>
      </w:r>
      <w:r>
        <w:t xml:space="preserve">en Of. </w:t>
      </w:r>
      <w:proofErr w:type="gramStart"/>
      <w:r>
        <w:t>de</w:t>
      </w:r>
      <w:proofErr w:type="gramEnd"/>
      <w:r>
        <w:t xml:space="preserve"> Partes  “Decretos faltantes”.   Finalmente, se escanean en archivo </w:t>
      </w:r>
      <w:r w:rsidR="00D31EC0">
        <w:t>digital.</w:t>
      </w:r>
    </w:p>
    <w:p w:rsidR="006C1546" w:rsidRDefault="00D31EC0" w:rsidP="006C1546">
      <w:pPr>
        <w:pStyle w:val="Prrafodelista"/>
        <w:ind w:left="928"/>
        <w:jc w:val="both"/>
      </w:pPr>
      <w:r>
        <w:t>Estos se envían en un pendrive,</w:t>
      </w:r>
      <w:r w:rsidR="00B76AF8">
        <w:t xml:space="preserve"> a la Secretaría Municipal, Depto. Jurídico y Depto. Control.</w:t>
      </w:r>
    </w:p>
    <w:p w:rsidR="000942F3" w:rsidRPr="00276A7B" w:rsidRDefault="00C7386B" w:rsidP="006C1546">
      <w:pPr>
        <w:pStyle w:val="Prrafodelista"/>
        <w:ind w:left="928"/>
        <w:jc w:val="both"/>
      </w:pPr>
      <w:r w:rsidRPr="00276A7B">
        <w:t xml:space="preserve">De acuerdo al Libro </w:t>
      </w:r>
      <w:r w:rsidR="0059150E" w:rsidRPr="00276A7B">
        <w:t>Índice</w:t>
      </w:r>
      <w:r w:rsidRPr="00276A7B">
        <w:t xml:space="preserve"> de </w:t>
      </w:r>
      <w:r w:rsidR="000942F3" w:rsidRPr="00276A7B">
        <w:t>Decretos Alcaldicios</w:t>
      </w:r>
      <w:r w:rsidRPr="00276A7B">
        <w:t>, a la fecha se han registrado 2</w:t>
      </w:r>
      <w:r w:rsidR="00276A7B">
        <w:t>722</w:t>
      </w:r>
      <w:r w:rsidRPr="00276A7B">
        <w:t xml:space="preserve"> decretos</w:t>
      </w:r>
      <w:r w:rsidR="000942F3" w:rsidRPr="00276A7B">
        <w:t>.</w:t>
      </w:r>
      <w:r w:rsidR="006E005E" w:rsidRPr="00276A7B">
        <w:t xml:space="preserve"> (</w:t>
      </w:r>
      <w:r w:rsidR="00B15C1B">
        <w:t xml:space="preserve">01 de </w:t>
      </w:r>
      <w:r w:rsidR="006E005E" w:rsidRPr="00276A7B">
        <w:t xml:space="preserve">Julio – </w:t>
      </w:r>
      <w:r w:rsidR="00B15C1B">
        <w:t xml:space="preserve">30 de </w:t>
      </w:r>
      <w:r w:rsidR="006E005E" w:rsidRPr="00276A7B">
        <w:t>Noviembre</w:t>
      </w:r>
      <w:r w:rsidR="006C0C66" w:rsidRPr="00276A7B">
        <w:t xml:space="preserve"> 2015</w:t>
      </w:r>
      <w:r w:rsidR="006E005E" w:rsidRPr="00276A7B">
        <w:t>)</w:t>
      </w:r>
    </w:p>
    <w:p w:rsidR="00B76AF8" w:rsidRPr="00276A7B" w:rsidRDefault="00B76AF8" w:rsidP="006C1546">
      <w:pPr>
        <w:pStyle w:val="Prrafodelista"/>
        <w:ind w:left="928"/>
        <w:jc w:val="both"/>
      </w:pPr>
    </w:p>
    <w:p w:rsidR="004F01FF" w:rsidRPr="000942F3" w:rsidRDefault="004F01FF" w:rsidP="004F01F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Correspondencia R</w:t>
      </w:r>
      <w:r w:rsidRPr="004F01FF">
        <w:rPr>
          <w:b/>
        </w:rPr>
        <w:t>ecibida</w:t>
      </w:r>
      <w:proofErr w:type="gramStart"/>
      <w:r w:rsidRPr="004F01FF">
        <w:rPr>
          <w:b/>
        </w:rPr>
        <w:t xml:space="preserve">:  </w:t>
      </w:r>
      <w:r w:rsidR="00A80EBC">
        <w:t>La</w:t>
      </w:r>
      <w:proofErr w:type="gramEnd"/>
      <w:r w:rsidR="00A80EBC">
        <w:t xml:space="preserve"> Oficina de Partes ingresa toda la documentación dirigida al alcalde, </w:t>
      </w:r>
      <w:r w:rsidR="00121427">
        <w:t xml:space="preserve">ya sea por correo o presencial, </w:t>
      </w:r>
      <w:r w:rsidR="00A80EBC">
        <w:t>en el libr</w:t>
      </w:r>
      <w:r w:rsidR="00C7386B">
        <w:t>o de Ingreso de correspondencia</w:t>
      </w:r>
      <w:r w:rsidR="00A80EBC">
        <w:t>, timbrándola e indicando la numeración correlativ</w:t>
      </w:r>
      <w:r w:rsidR="00121427">
        <w:t>a y el folio correspondiente.  Cuando es presencial, l</w:t>
      </w:r>
      <w:r w:rsidR="00A80EBC">
        <w:t>a copia del documento se entre</w:t>
      </w:r>
      <w:r w:rsidR="00121427">
        <w:t>ga timbrada a la persona que presenta el documento</w:t>
      </w:r>
      <w:r w:rsidR="00A80EBC">
        <w:t>.</w:t>
      </w:r>
      <w:r w:rsidR="00121427">
        <w:t xml:space="preserve"> Acto seguido,  se envía</w:t>
      </w:r>
      <w:r>
        <w:t xml:space="preserve"> a través del libro de correspondencia a Alcaldía.  Una vez que el alcalde destina a quien corresponde el documento, vuelve a Oficina de Partes para proceder a escanear dicha documentación y enviarla por correo electrónico.  Una vez hecho esto, se archiva el documento.</w:t>
      </w:r>
    </w:p>
    <w:p w:rsidR="000942F3" w:rsidRPr="00276A7B" w:rsidRDefault="00C7386B" w:rsidP="008158DC">
      <w:pPr>
        <w:pStyle w:val="Prrafodelista"/>
        <w:ind w:left="928"/>
        <w:jc w:val="both"/>
      </w:pPr>
      <w:r w:rsidRPr="00276A7B">
        <w:t xml:space="preserve">A la fecha, se han recibido </w:t>
      </w:r>
      <w:r w:rsidR="00276A7B">
        <w:t>878</w:t>
      </w:r>
      <w:r w:rsidR="000942F3" w:rsidRPr="00276A7B">
        <w:t xml:space="preserve"> documentos.</w:t>
      </w:r>
      <w:r w:rsidR="006E005E" w:rsidRPr="00276A7B">
        <w:t xml:space="preserve"> (</w:t>
      </w:r>
      <w:r w:rsidR="00B15C1B">
        <w:t xml:space="preserve">01 de </w:t>
      </w:r>
      <w:r w:rsidR="006E005E" w:rsidRPr="00276A7B">
        <w:t xml:space="preserve">Julio – </w:t>
      </w:r>
      <w:r w:rsidR="00B15C1B">
        <w:t xml:space="preserve">30 de </w:t>
      </w:r>
      <w:r w:rsidR="006E005E" w:rsidRPr="00276A7B">
        <w:t>Noviembre 2015)</w:t>
      </w:r>
    </w:p>
    <w:p w:rsidR="000942F3" w:rsidRPr="004F01FF" w:rsidRDefault="000942F3" w:rsidP="004F01FF">
      <w:pPr>
        <w:pStyle w:val="Prrafodelista"/>
        <w:ind w:left="928"/>
        <w:jc w:val="both"/>
        <w:rPr>
          <w:b/>
        </w:rPr>
      </w:pPr>
    </w:p>
    <w:p w:rsidR="00A80EBC" w:rsidRPr="00276A7B" w:rsidRDefault="004F01FF" w:rsidP="00A80EBC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Correspondencia Despachada:  </w:t>
      </w:r>
      <w:r>
        <w:t xml:space="preserve">  Ingresan los oficios a Of. de Partes de las distintas dependencias municipales para darles un número correlativo y la fecha que corresponda.  Posteriormente, se envían </w:t>
      </w:r>
      <w:r w:rsidR="007B284C">
        <w:t>al Sr.  Administrador para su VBº y é</w:t>
      </w:r>
      <w:r>
        <w:t xml:space="preserve">l los deriva al Sr. Alcalde para su firma.   Una vez firmado y devuelto a Of. de Partes, se distribuye a la Oficina que lo </w:t>
      </w:r>
      <w:r w:rsidRPr="00276A7B">
        <w:t xml:space="preserve">solicitó. </w:t>
      </w:r>
    </w:p>
    <w:p w:rsidR="000942F3" w:rsidRPr="00276A7B" w:rsidRDefault="007B284C" w:rsidP="000942F3">
      <w:pPr>
        <w:ind w:left="928"/>
        <w:jc w:val="both"/>
      </w:pPr>
      <w:r w:rsidRPr="00276A7B">
        <w:t xml:space="preserve">A la fecha, se han despachado </w:t>
      </w:r>
      <w:r w:rsidR="00276A7B">
        <w:t>233</w:t>
      </w:r>
      <w:r w:rsidR="000942F3" w:rsidRPr="00276A7B">
        <w:t xml:space="preserve"> Oficios.</w:t>
      </w:r>
      <w:r w:rsidR="006E005E" w:rsidRPr="00276A7B">
        <w:t xml:space="preserve"> (</w:t>
      </w:r>
      <w:r w:rsidR="00B15C1B">
        <w:t xml:space="preserve">01 de </w:t>
      </w:r>
      <w:r w:rsidR="006E005E" w:rsidRPr="00276A7B">
        <w:t xml:space="preserve">Julio – </w:t>
      </w:r>
      <w:r w:rsidR="00B15C1B">
        <w:t xml:space="preserve">30 de </w:t>
      </w:r>
      <w:r w:rsidR="006E005E" w:rsidRPr="00276A7B">
        <w:t>Noviembre 2015)</w:t>
      </w:r>
    </w:p>
    <w:p w:rsidR="00B76AF8" w:rsidRPr="00276A7B" w:rsidRDefault="00B76AF8" w:rsidP="00B76AF8">
      <w:pPr>
        <w:pStyle w:val="Prrafodelista"/>
      </w:pPr>
    </w:p>
    <w:p w:rsidR="008158DC" w:rsidRPr="00276A7B" w:rsidRDefault="008158DC" w:rsidP="00B76AF8">
      <w:pPr>
        <w:pStyle w:val="Prrafodelista"/>
      </w:pPr>
    </w:p>
    <w:p w:rsidR="008158DC" w:rsidRDefault="008158DC" w:rsidP="00B76AF8">
      <w:pPr>
        <w:pStyle w:val="Prrafodelista"/>
        <w:rPr>
          <w:b/>
        </w:rPr>
      </w:pPr>
    </w:p>
    <w:p w:rsidR="00B76AF8" w:rsidRPr="003B012D" w:rsidRDefault="00B76AF8" w:rsidP="003B012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Archivo de Documentos:   </w:t>
      </w:r>
      <w:r>
        <w:t>Los documentos, ya sean decretos alcaldicios, oficios despachados, memos, notas recibidas, deben ser archivados por la Oficina de Partes.  Se archivan por orden alfabético, por fecha y número correlativo.   Cada cierto tiempo hay q</w:t>
      </w:r>
      <w:r w:rsidR="007B284C">
        <w:t>ue verificar si los decretos alcaldicios</w:t>
      </w:r>
      <w:r>
        <w:t xml:space="preserve"> se encuentran </w:t>
      </w:r>
      <w:r w:rsidR="007B284C">
        <w:t xml:space="preserve">efectivamente </w:t>
      </w:r>
      <w:r>
        <w:t xml:space="preserve">archivados.  Para tal efecto, existe una carpeta para los “decretos alcaldicios  faltantes”.  Se debe tratar de recuperar estos documentos, verificando en la carpeta quien lo tiene y firmó su retiro.  </w:t>
      </w:r>
    </w:p>
    <w:p w:rsidR="003B012D" w:rsidRDefault="00B76AF8" w:rsidP="00B76AF8">
      <w:pPr>
        <w:pStyle w:val="Prrafodelista"/>
        <w:ind w:left="928"/>
        <w:jc w:val="both"/>
      </w:pPr>
      <w:r>
        <w:t>Los Decretos Alcaldicios se archivan por legajos en las cajas de archivo y luego se envían a la Bodega de Secretaría Municipal.</w:t>
      </w:r>
    </w:p>
    <w:p w:rsidR="00B76AF8" w:rsidRDefault="00B76AF8" w:rsidP="00B76AF8">
      <w:pPr>
        <w:pStyle w:val="Prrafodelista"/>
        <w:ind w:left="928"/>
        <w:jc w:val="both"/>
      </w:pPr>
      <w:r>
        <w:t xml:space="preserve">  </w:t>
      </w:r>
    </w:p>
    <w:p w:rsidR="00B76AF8" w:rsidRDefault="003B012D" w:rsidP="00B76AF8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Concursos: </w:t>
      </w:r>
      <w:r w:rsidR="004A4DB0">
        <w:t xml:space="preserve">En caso de recibir postulaciones a concursos municipales, estos se </w:t>
      </w:r>
      <w:proofErr w:type="spellStart"/>
      <w:r w:rsidR="004A4DB0">
        <w:t>recepcionan</w:t>
      </w:r>
      <w:proofErr w:type="spellEnd"/>
      <w:r w:rsidR="000942F3">
        <w:t>,</w:t>
      </w:r>
      <w:r w:rsidR="008158DC">
        <w:t xml:space="preserve"> </w:t>
      </w:r>
      <w:r w:rsidR="004A4DB0">
        <w:t xml:space="preserve"> generalmente</w:t>
      </w:r>
      <w:r w:rsidR="000942F3">
        <w:t>,</w:t>
      </w:r>
      <w:r w:rsidR="004A4DB0">
        <w:t xml:space="preserve"> por Of. de Partes, en formulario que la misma unidad envía.</w:t>
      </w:r>
      <w:r w:rsidR="007B284C">
        <w:t xml:space="preserve">   </w:t>
      </w:r>
    </w:p>
    <w:p w:rsidR="003B012D" w:rsidRDefault="003B012D" w:rsidP="003B012D">
      <w:pPr>
        <w:pStyle w:val="Prrafodelista"/>
        <w:ind w:left="928"/>
        <w:jc w:val="both"/>
      </w:pPr>
    </w:p>
    <w:p w:rsidR="0037325A" w:rsidRDefault="003B012D" w:rsidP="0037325A">
      <w:pPr>
        <w:pStyle w:val="Prrafodelista"/>
        <w:numPr>
          <w:ilvl w:val="0"/>
          <w:numId w:val="1"/>
        </w:numPr>
        <w:jc w:val="both"/>
      </w:pPr>
      <w:r>
        <w:rPr>
          <w:b/>
        </w:rPr>
        <w:t>OIRS</w:t>
      </w:r>
      <w:proofErr w:type="gramStart"/>
      <w:r>
        <w:rPr>
          <w:b/>
        </w:rPr>
        <w:t>:</w:t>
      </w:r>
      <w:r w:rsidR="004A4DB0">
        <w:rPr>
          <w:b/>
        </w:rPr>
        <w:t xml:space="preserve">  </w:t>
      </w:r>
      <w:r w:rsidR="004A4DB0">
        <w:t>Se</w:t>
      </w:r>
      <w:proofErr w:type="gramEnd"/>
      <w:r w:rsidR="004A4DB0">
        <w:t xml:space="preserve"> debe recibir la correspondencia  y revisar el correo e</w:t>
      </w:r>
      <w:r w:rsidR="000942F3">
        <w:t>lectrónico de la OIRS</w:t>
      </w:r>
      <w:r w:rsidR="0037325A">
        <w:t xml:space="preserve">, </w:t>
      </w:r>
      <w:r w:rsidR="002036AE">
        <w:t xml:space="preserve">y </w:t>
      </w:r>
      <w:r w:rsidR="0037325A">
        <w:t xml:space="preserve">que actualmente </w:t>
      </w:r>
      <w:r w:rsidR="002036AE">
        <w:t xml:space="preserve">para facilitar acceso </w:t>
      </w:r>
      <w:r w:rsidR="00727AF2">
        <w:t xml:space="preserve">del público </w:t>
      </w:r>
      <w:r w:rsidR="002036AE">
        <w:t>se tiene un banner en la página web municipal.</w:t>
      </w:r>
      <w:r w:rsidR="00D31EC0">
        <w:t xml:space="preserve"> </w:t>
      </w:r>
    </w:p>
    <w:p w:rsidR="0037325A" w:rsidRDefault="0037325A" w:rsidP="0037325A">
      <w:pPr>
        <w:pStyle w:val="Prrafodelista"/>
      </w:pPr>
    </w:p>
    <w:p w:rsidR="00DE4F14" w:rsidRDefault="00DE4F14" w:rsidP="00DE4F14">
      <w:pPr>
        <w:pStyle w:val="Prrafodelista"/>
        <w:numPr>
          <w:ilvl w:val="0"/>
          <w:numId w:val="1"/>
        </w:numPr>
        <w:jc w:val="both"/>
      </w:pPr>
      <w:r>
        <w:rPr>
          <w:b/>
        </w:rPr>
        <w:t>CONVENIOS</w:t>
      </w:r>
      <w:proofErr w:type="gramStart"/>
      <w:r>
        <w:t>:  Se</w:t>
      </w:r>
      <w:proofErr w:type="gramEnd"/>
      <w:r>
        <w:t xml:space="preserve"> lleva un listado digital de los convenios suscritos por el municipio, indicando la fecha, la institu</w:t>
      </w:r>
      <w:r w:rsidR="000942F3">
        <w:t xml:space="preserve">ción y la materia.  </w:t>
      </w:r>
    </w:p>
    <w:p w:rsidR="00B76AF8" w:rsidRDefault="00B76AF8" w:rsidP="00B76AF8">
      <w:pPr>
        <w:pStyle w:val="Prrafodelista"/>
        <w:ind w:left="928"/>
        <w:jc w:val="both"/>
      </w:pPr>
    </w:p>
    <w:p w:rsidR="00B76AF8" w:rsidRDefault="00B76AF8" w:rsidP="00B76AF8">
      <w:pPr>
        <w:pStyle w:val="Prrafodelista"/>
        <w:ind w:left="928"/>
        <w:jc w:val="both"/>
      </w:pPr>
    </w:p>
    <w:p w:rsidR="00B76AF8" w:rsidRDefault="00B76AF8" w:rsidP="00B76AF8">
      <w:pPr>
        <w:pStyle w:val="Prrafodelista"/>
        <w:ind w:left="928"/>
        <w:jc w:val="both"/>
      </w:pPr>
    </w:p>
    <w:p w:rsidR="001669C5" w:rsidRDefault="001669C5" w:rsidP="00B76AF8">
      <w:pPr>
        <w:pStyle w:val="Prrafodelista"/>
        <w:ind w:left="928"/>
        <w:jc w:val="both"/>
      </w:pPr>
    </w:p>
    <w:p w:rsidR="001669C5" w:rsidRDefault="001669C5" w:rsidP="00B76AF8">
      <w:pPr>
        <w:pStyle w:val="Prrafodelista"/>
        <w:ind w:left="928"/>
        <w:jc w:val="both"/>
      </w:pPr>
    </w:p>
    <w:p w:rsidR="001669C5" w:rsidRDefault="001669C5" w:rsidP="00B76AF8">
      <w:pPr>
        <w:pStyle w:val="Prrafodelista"/>
        <w:ind w:left="928"/>
        <w:jc w:val="both"/>
      </w:pPr>
    </w:p>
    <w:p w:rsidR="001669C5" w:rsidRDefault="00727AF2" w:rsidP="001669C5">
      <w:pPr>
        <w:pStyle w:val="Prrafodelista"/>
        <w:ind w:left="928"/>
        <w:jc w:val="center"/>
        <w:rPr>
          <w:b/>
        </w:rPr>
      </w:pPr>
      <w:r>
        <w:rPr>
          <w:b/>
        </w:rPr>
        <w:t>Laura Pulgar Aranda</w:t>
      </w:r>
    </w:p>
    <w:p w:rsidR="00727AF2" w:rsidRDefault="00727AF2" w:rsidP="001669C5">
      <w:pPr>
        <w:pStyle w:val="Prrafodelista"/>
        <w:ind w:left="928"/>
        <w:jc w:val="center"/>
        <w:rPr>
          <w:b/>
        </w:rPr>
      </w:pPr>
      <w:r>
        <w:rPr>
          <w:b/>
        </w:rPr>
        <w:t>Encargada (s)</w:t>
      </w:r>
    </w:p>
    <w:p w:rsidR="001669C5" w:rsidRPr="001669C5" w:rsidRDefault="001669C5" w:rsidP="001669C5">
      <w:pPr>
        <w:pStyle w:val="Prrafodelista"/>
        <w:ind w:left="928"/>
        <w:jc w:val="center"/>
        <w:rPr>
          <w:b/>
        </w:rPr>
      </w:pPr>
      <w:r>
        <w:rPr>
          <w:b/>
        </w:rPr>
        <w:t>OFICINA DE PARTES</w:t>
      </w:r>
    </w:p>
    <w:p w:rsidR="001669C5" w:rsidRDefault="001669C5" w:rsidP="00B76AF8">
      <w:pPr>
        <w:pStyle w:val="Prrafodelista"/>
        <w:ind w:left="928"/>
        <w:jc w:val="both"/>
      </w:pPr>
    </w:p>
    <w:p w:rsidR="00B76AF8" w:rsidRDefault="00B76AF8" w:rsidP="00B76AF8">
      <w:pPr>
        <w:pStyle w:val="Prrafodelista"/>
        <w:ind w:left="928"/>
        <w:jc w:val="both"/>
      </w:pPr>
    </w:p>
    <w:p w:rsidR="008158DC" w:rsidRDefault="008158DC" w:rsidP="00B76AF8">
      <w:pPr>
        <w:pStyle w:val="Prrafodelista"/>
        <w:ind w:left="928"/>
        <w:jc w:val="both"/>
      </w:pPr>
    </w:p>
    <w:p w:rsidR="001669C5" w:rsidRPr="00311CD7" w:rsidRDefault="001669C5" w:rsidP="00B76AF8">
      <w:pPr>
        <w:pStyle w:val="Prrafodelista"/>
        <w:ind w:left="928"/>
        <w:jc w:val="both"/>
      </w:pPr>
    </w:p>
    <w:p w:rsidR="00B76AF8" w:rsidRPr="00311CD7" w:rsidRDefault="008079BD" w:rsidP="00B76AF8">
      <w:pPr>
        <w:pStyle w:val="Prrafodelista"/>
        <w:ind w:left="928"/>
        <w:jc w:val="both"/>
      </w:pPr>
      <w:r w:rsidRPr="00311CD7">
        <w:t xml:space="preserve">CASABLANCA, </w:t>
      </w:r>
      <w:r w:rsidR="00276A7B">
        <w:t xml:space="preserve"> 0</w:t>
      </w:r>
      <w:r w:rsidR="00AD31BE">
        <w:t>3</w:t>
      </w:r>
      <w:r w:rsidR="00276A7B">
        <w:t xml:space="preserve"> de Diciembre </w:t>
      </w:r>
      <w:r w:rsidR="0059150E" w:rsidRPr="00311CD7">
        <w:t>de 2015.</w:t>
      </w:r>
    </w:p>
    <w:p w:rsidR="000942F3" w:rsidRPr="00311CD7" w:rsidRDefault="000942F3" w:rsidP="00B76AF8">
      <w:pPr>
        <w:pStyle w:val="Prrafodelista"/>
        <w:ind w:left="928"/>
        <w:jc w:val="both"/>
      </w:pPr>
    </w:p>
    <w:sectPr w:rsidR="000942F3" w:rsidRPr="00311CD7" w:rsidSect="008158D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29D"/>
    <w:multiLevelType w:val="hybridMultilevel"/>
    <w:tmpl w:val="8D58F568"/>
    <w:lvl w:ilvl="0" w:tplc="1EF0266E"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14404"/>
    <w:rsid w:val="000942F3"/>
    <w:rsid w:val="000A2071"/>
    <w:rsid w:val="000F396E"/>
    <w:rsid w:val="00121427"/>
    <w:rsid w:val="00131A5F"/>
    <w:rsid w:val="001669C5"/>
    <w:rsid w:val="00170029"/>
    <w:rsid w:val="0017488E"/>
    <w:rsid w:val="00201AE3"/>
    <w:rsid w:val="002036AE"/>
    <w:rsid w:val="00210495"/>
    <w:rsid w:val="00276A7B"/>
    <w:rsid w:val="00311CD7"/>
    <w:rsid w:val="00314404"/>
    <w:rsid w:val="0037325A"/>
    <w:rsid w:val="003B012D"/>
    <w:rsid w:val="004A2A93"/>
    <w:rsid w:val="004A4DB0"/>
    <w:rsid w:val="004F01FF"/>
    <w:rsid w:val="00521183"/>
    <w:rsid w:val="0059150E"/>
    <w:rsid w:val="005F1A7D"/>
    <w:rsid w:val="00643A8C"/>
    <w:rsid w:val="006C0C66"/>
    <w:rsid w:val="006C1546"/>
    <w:rsid w:val="006E005E"/>
    <w:rsid w:val="006F03DE"/>
    <w:rsid w:val="00727AF2"/>
    <w:rsid w:val="00773FBF"/>
    <w:rsid w:val="007B284C"/>
    <w:rsid w:val="008079BD"/>
    <w:rsid w:val="00811A37"/>
    <w:rsid w:val="00814BE0"/>
    <w:rsid w:val="008158DC"/>
    <w:rsid w:val="008C15BB"/>
    <w:rsid w:val="00A80EBC"/>
    <w:rsid w:val="00AD31BE"/>
    <w:rsid w:val="00B15C1B"/>
    <w:rsid w:val="00B76AF8"/>
    <w:rsid w:val="00C402C2"/>
    <w:rsid w:val="00C7386B"/>
    <w:rsid w:val="00C84F82"/>
    <w:rsid w:val="00D31EC0"/>
    <w:rsid w:val="00D83DD4"/>
    <w:rsid w:val="00DA53D4"/>
    <w:rsid w:val="00DD3042"/>
    <w:rsid w:val="00DE4F14"/>
    <w:rsid w:val="00DF7961"/>
    <w:rsid w:val="00E06637"/>
    <w:rsid w:val="00E4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E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0A90-86FC-4465-AC47-BDBCBAA8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abarra</dc:creator>
  <cp:keywords/>
  <dc:description/>
  <cp:lastModifiedBy>lbustamante</cp:lastModifiedBy>
  <cp:revision>21</cp:revision>
  <cp:lastPrinted>2015-12-03T20:32:00Z</cp:lastPrinted>
  <dcterms:created xsi:type="dcterms:W3CDTF">2015-12-03T15:25:00Z</dcterms:created>
  <dcterms:modified xsi:type="dcterms:W3CDTF">2015-12-03T20:32:00Z</dcterms:modified>
</cp:coreProperties>
</file>